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  <w:bookmarkStart w:id="0" w:name="_GoBack"/>
      <w:bookmarkEnd w:id="0"/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 xml:space="preserve">ОПИСАНИЕ </w:t>
      </w:r>
    </w:p>
    <w:p w:rsidR="00966B41" w:rsidRDefault="00966B41" w:rsidP="00966B41">
      <w:pPr>
        <w:spacing w:after="12" w:line="249" w:lineRule="auto"/>
        <w:ind w:right="389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>о</w:t>
      </w: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>сновн</w:t>
      </w: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>ой</w:t>
      </w: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 xml:space="preserve"> профессиональн</w:t>
      </w: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>ой</w:t>
      </w: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 xml:space="preserve"> образовательн</w:t>
      </w: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>ой</w:t>
      </w: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  <w:proofErr w:type="gramStart"/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>программ</w:t>
      </w: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>ы</w:t>
      </w:r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 xml:space="preserve">  (</w:t>
      </w:r>
      <w:proofErr w:type="gramEnd"/>
      <w:r w:rsidRPr="00966B41">
        <w:rPr>
          <w:rFonts w:ascii="Times New Roman" w:eastAsia="Times New Roman" w:hAnsi="Times New Roman" w:cs="Times New Roman"/>
          <w:b/>
          <w:color w:val="181717"/>
          <w:sz w:val="28"/>
        </w:rPr>
        <w:t>ОПОП) специальности  35.02.12  Садово-парковое и ландшафтное строительство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br/>
      </w:r>
    </w:p>
    <w:p w:rsidR="00966B41" w:rsidRDefault="00966B41">
      <w:pPr>
        <w:rPr>
          <w:rFonts w:ascii="Times New Roman" w:eastAsia="Times New Roman" w:hAnsi="Times New Roman" w:cs="Times New Roman"/>
          <w:b/>
          <w:color w:val="181717"/>
          <w:sz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br w:type="page"/>
      </w:r>
    </w:p>
    <w:p w:rsidR="00CD440E" w:rsidRDefault="00CD440E" w:rsidP="00CD440E">
      <w:pPr>
        <w:numPr>
          <w:ilvl w:val="0"/>
          <w:numId w:val="1"/>
        </w:numPr>
        <w:spacing w:after="12" w:line="249" w:lineRule="auto"/>
        <w:ind w:right="389" w:hanging="28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lastRenderedPageBreak/>
        <w:t xml:space="preserve">Общие положения </w:t>
      </w:r>
    </w:p>
    <w:p w:rsidR="00CD440E" w:rsidRDefault="00CD440E" w:rsidP="00CD440E">
      <w:pPr>
        <w:spacing w:after="0"/>
        <w:ind w:left="633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:rsidR="00CD440E" w:rsidRDefault="00CD440E" w:rsidP="00CD440E">
      <w:pPr>
        <w:spacing w:after="14" w:line="248" w:lineRule="auto"/>
        <w:ind w:left="577" w:right="59" w:hanging="1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1.1. Основная профессиональная образовательная программа </w:t>
      </w:r>
    </w:p>
    <w:p w:rsidR="00CD440E" w:rsidRDefault="00CD440E" w:rsidP="00CD440E">
      <w:pPr>
        <w:spacing w:after="0"/>
        <w:ind w:left="567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</w:p>
    <w:p w:rsidR="00CD440E" w:rsidRDefault="00CD440E" w:rsidP="00CD440E">
      <w:pPr>
        <w:spacing w:after="4" w:line="248" w:lineRule="auto"/>
        <w:ind w:left="9" w:right="15" w:firstLine="567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Основная профессиональная образовательная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программа  (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ОПОП) специальности  35.02.12  Садово-парковое и ландшафтное строительство реализуется КГБПОУ  «Бийский техникум лесного хозяйства»  по программе базовой подготовки на базе основного общего образования. </w:t>
      </w:r>
    </w:p>
    <w:p w:rsidR="00CD440E" w:rsidRDefault="00CD440E" w:rsidP="00CD440E">
      <w:pPr>
        <w:spacing w:after="4" w:line="248" w:lineRule="auto"/>
        <w:ind w:left="9" w:right="15" w:firstLine="567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ОПОП  представляет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собой систему документов, разработанную и утвержденную техникумом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</w:t>
      </w:r>
    </w:p>
    <w:p w:rsidR="00CD440E" w:rsidRDefault="00CD440E" w:rsidP="00CD440E">
      <w:pPr>
        <w:spacing w:after="4" w:line="248" w:lineRule="auto"/>
        <w:ind w:left="19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Министерства образования и науки Российской Федерации № 461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от  07.05.2014г.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    </w:t>
      </w:r>
    </w:p>
    <w:p w:rsidR="00CD440E" w:rsidRDefault="00CD440E" w:rsidP="00CD440E">
      <w:pPr>
        <w:spacing w:after="4" w:line="248" w:lineRule="auto"/>
        <w:ind w:left="19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ОПОП  регламентирует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 </w:t>
      </w:r>
    </w:p>
    <w:p w:rsidR="00CD440E" w:rsidRDefault="00CD440E" w:rsidP="00CD440E">
      <w:pPr>
        <w:spacing w:after="4" w:line="248" w:lineRule="auto"/>
        <w:ind w:left="9" w:right="15" w:firstLine="567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 </w:t>
      </w:r>
    </w:p>
    <w:p w:rsidR="00CD440E" w:rsidRDefault="00CD440E" w:rsidP="00CD440E">
      <w:pPr>
        <w:spacing w:after="4" w:line="248" w:lineRule="auto"/>
        <w:ind w:left="9" w:right="15" w:firstLine="567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техникума. </w:t>
      </w:r>
    </w:p>
    <w:p w:rsidR="00CD440E" w:rsidRDefault="00CD440E" w:rsidP="00CD440E">
      <w:pPr>
        <w:spacing w:after="12" w:line="249" w:lineRule="auto"/>
        <w:ind w:left="960" w:right="386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1.</w:t>
      </w:r>
      <w:r w:rsidRPr="00CD440E">
        <w:rPr>
          <w:rFonts w:ascii="Times New Roman" w:eastAsia="Times New Roman" w:hAnsi="Times New Roman" w:cs="Times New Roman"/>
          <w:b/>
          <w:color w:val="181717"/>
          <w:sz w:val="28"/>
        </w:rPr>
        <w:t>2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>. Общая характеристика   ОПОП</w:t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</w:p>
    <w:p w:rsidR="00CD440E" w:rsidRDefault="00CD440E" w:rsidP="00CD440E">
      <w:pPr>
        <w:spacing w:after="0"/>
        <w:ind w:left="567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:rsidR="00CD440E" w:rsidRDefault="00CD440E" w:rsidP="00CD440E">
      <w:pPr>
        <w:spacing w:after="14" w:line="248" w:lineRule="auto"/>
        <w:ind w:left="577" w:right="59" w:hanging="1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1.</w:t>
      </w:r>
      <w:r w:rsidRPr="00CD440E">
        <w:rPr>
          <w:rFonts w:ascii="Times New Roman" w:eastAsia="Times New Roman" w:hAnsi="Times New Roman" w:cs="Times New Roman"/>
          <w:b/>
          <w:color w:val="181717"/>
          <w:sz w:val="28"/>
        </w:rPr>
        <w:t>2.</w:t>
      </w:r>
      <w:r>
        <w:rPr>
          <w:rFonts w:ascii="Times New Roman" w:eastAsia="Times New Roman" w:hAnsi="Times New Roman" w:cs="Times New Roman"/>
          <w:b/>
          <w:color w:val="181717"/>
          <w:sz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Цель ОПОП </w:t>
      </w:r>
    </w:p>
    <w:p w:rsidR="00CD440E" w:rsidRDefault="00CD440E" w:rsidP="00CD440E">
      <w:pPr>
        <w:spacing w:after="0"/>
        <w:ind w:left="567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 </w:t>
      </w:r>
    </w:p>
    <w:p w:rsidR="00CD440E" w:rsidRDefault="00CD440E" w:rsidP="00CD440E">
      <w:pPr>
        <w:spacing w:after="4" w:line="248" w:lineRule="auto"/>
        <w:ind w:left="9" w:right="15" w:firstLine="567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ОПОП имеет целью развитие у обучающихся личностных качеств, а также формирование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общих  и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профессиональных компетенций в соответствии с требованиями ФГОС СПО по данной  специальности.  </w:t>
      </w:r>
    </w:p>
    <w:p w:rsidR="00CD440E" w:rsidRDefault="00CD440E" w:rsidP="00CD440E">
      <w:pPr>
        <w:spacing w:after="4" w:line="248" w:lineRule="auto"/>
        <w:ind w:left="9" w:right="15" w:firstLine="72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Выпускник техникума в результате освоения ОПОП специальности 35.02.12 Садово-парковое и ландшафтное строительство базовой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подготовки  будет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профессионально готов к деятельности по следующим видам деятельности: </w:t>
      </w:r>
    </w:p>
    <w:p w:rsidR="00CD440E" w:rsidRDefault="00CD440E" w:rsidP="00CD440E">
      <w:pPr>
        <w:numPr>
          <w:ilvl w:val="0"/>
          <w:numId w:val="2"/>
        </w:numPr>
        <w:spacing w:after="4" w:line="248" w:lineRule="auto"/>
        <w:ind w:right="15" w:hanging="164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Проектирование объектов садово-паркового и ландшафтного строительства. </w:t>
      </w:r>
    </w:p>
    <w:p w:rsidR="00CD440E" w:rsidRDefault="00CD440E" w:rsidP="00CD440E">
      <w:pPr>
        <w:numPr>
          <w:ilvl w:val="0"/>
          <w:numId w:val="2"/>
        </w:numPr>
        <w:spacing w:after="4" w:line="248" w:lineRule="auto"/>
        <w:ind w:right="15" w:hanging="164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Ведение работ по садово-парковому и ландшафтному строительству. </w:t>
      </w:r>
    </w:p>
    <w:p w:rsidR="00CD440E" w:rsidRDefault="00CD440E" w:rsidP="00CD440E">
      <w:pPr>
        <w:numPr>
          <w:ilvl w:val="0"/>
          <w:numId w:val="2"/>
        </w:numPr>
        <w:spacing w:after="4" w:line="248" w:lineRule="auto"/>
        <w:ind w:right="15" w:hanging="164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Внедрение современных технологий садово-паркового и ландшафтного строительства. </w:t>
      </w:r>
    </w:p>
    <w:p w:rsidR="00CD440E" w:rsidRDefault="00CD440E" w:rsidP="00CD440E">
      <w:pPr>
        <w:numPr>
          <w:ilvl w:val="0"/>
          <w:numId w:val="2"/>
        </w:numPr>
        <w:spacing w:after="4" w:line="248" w:lineRule="auto"/>
        <w:ind w:right="15" w:hanging="164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lastRenderedPageBreak/>
        <w:t xml:space="preserve">Выполнение работ по одной или нескольким профессиям рабочих, должностям служащих (рабочий зеленого хозяйства). </w:t>
      </w:r>
    </w:p>
    <w:p w:rsidR="00CD440E" w:rsidRDefault="00CD440E" w:rsidP="00CD440E">
      <w:pPr>
        <w:spacing w:after="4" w:line="248" w:lineRule="auto"/>
        <w:ind w:left="9" w:right="15" w:firstLine="567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Основная профессиональная образовательная программа ориентирована на реализацию следующих принципов: </w:t>
      </w:r>
    </w:p>
    <w:p w:rsidR="00CD440E" w:rsidRDefault="00CD440E" w:rsidP="00CD440E">
      <w:pPr>
        <w:numPr>
          <w:ilvl w:val="0"/>
          <w:numId w:val="2"/>
        </w:numPr>
        <w:spacing w:after="4" w:line="248" w:lineRule="auto"/>
        <w:ind w:right="15" w:hanging="164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приоритет </w:t>
      </w:r>
      <w:proofErr w:type="spellStart"/>
      <w:r>
        <w:rPr>
          <w:rFonts w:ascii="Times New Roman" w:eastAsia="Times New Roman" w:hAnsi="Times New Roman" w:cs="Times New Roman"/>
          <w:color w:val="181717"/>
          <w:sz w:val="28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color w:val="181717"/>
          <w:sz w:val="28"/>
        </w:rPr>
        <w:t xml:space="preserve"> знаний выпускника; </w:t>
      </w:r>
    </w:p>
    <w:p w:rsidR="00CD440E" w:rsidRDefault="00CD440E" w:rsidP="00CD440E">
      <w:pPr>
        <w:numPr>
          <w:ilvl w:val="0"/>
          <w:numId w:val="2"/>
        </w:numPr>
        <w:spacing w:after="4" w:line="248" w:lineRule="auto"/>
        <w:ind w:right="15" w:hanging="164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ориентация на развитие местного и регионального сообщества; </w:t>
      </w:r>
    </w:p>
    <w:p w:rsidR="00CD440E" w:rsidRDefault="00CD440E" w:rsidP="00CD440E">
      <w:pPr>
        <w:numPr>
          <w:ilvl w:val="0"/>
          <w:numId w:val="2"/>
        </w:numPr>
        <w:spacing w:after="4" w:line="248" w:lineRule="auto"/>
        <w:ind w:right="15" w:hanging="164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CD440E" w:rsidRDefault="00CD440E" w:rsidP="00CD440E">
      <w:pPr>
        <w:numPr>
          <w:ilvl w:val="0"/>
          <w:numId w:val="2"/>
        </w:numPr>
        <w:spacing w:after="4" w:line="248" w:lineRule="auto"/>
        <w:ind w:right="15" w:hanging="164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CD440E" w:rsidRDefault="00CD440E" w:rsidP="00CD440E">
      <w:pPr>
        <w:spacing w:after="0"/>
        <w:ind w:left="567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:rsidR="00CD440E" w:rsidRDefault="00CD440E" w:rsidP="00CD440E">
      <w:pPr>
        <w:spacing w:after="0"/>
        <w:ind w:left="567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:rsidR="00CD440E" w:rsidRDefault="00CD440E" w:rsidP="00CD440E">
      <w:pPr>
        <w:pStyle w:val="a3"/>
        <w:numPr>
          <w:ilvl w:val="2"/>
          <w:numId w:val="4"/>
        </w:numPr>
        <w:spacing w:after="14" w:line="248" w:lineRule="auto"/>
        <w:ind w:right="59"/>
        <w:jc w:val="both"/>
      </w:pPr>
      <w:r w:rsidRPr="00CD440E">
        <w:rPr>
          <w:rFonts w:ascii="Times New Roman" w:eastAsia="Times New Roman" w:hAnsi="Times New Roman" w:cs="Times New Roman"/>
          <w:b/>
          <w:color w:val="181717"/>
          <w:sz w:val="28"/>
        </w:rPr>
        <w:t xml:space="preserve">Срок освоения ОПОП </w:t>
      </w:r>
    </w:p>
    <w:p w:rsidR="00CD440E" w:rsidRDefault="00CD440E" w:rsidP="00CD440E">
      <w:pPr>
        <w:spacing w:after="0"/>
        <w:ind w:left="540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</w:p>
    <w:p w:rsidR="00CD440E" w:rsidRDefault="00CD440E" w:rsidP="00CD440E">
      <w:pPr>
        <w:spacing w:after="4" w:line="248" w:lineRule="auto"/>
        <w:ind w:left="9" w:right="15" w:firstLine="54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35.02.12 Садово-парковое и ландшафтное строительство при очной форме получения образования и присваиваемая квалификация приводятся в таблице. </w:t>
      </w:r>
    </w:p>
    <w:tbl>
      <w:tblPr>
        <w:tblStyle w:val="TableGrid"/>
        <w:tblW w:w="9987" w:type="dxa"/>
        <w:tblInd w:w="0" w:type="dxa"/>
        <w:tblCellMar>
          <w:top w:w="12" w:type="dxa"/>
          <w:left w:w="72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510"/>
        <w:gridCol w:w="2562"/>
        <w:gridCol w:w="3915"/>
      </w:tblGrid>
      <w:tr w:rsidR="00CD440E" w:rsidTr="00BD6148">
        <w:trPr>
          <w:trHeight w:val="844"/>
        </w:trPr>
        <w:tc>
          <w:tcPr>
            <w:tcW w:w="351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D440E" w:rsidRDefault="00CD440E" w:rsidP="00BD614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Образовательная база приема </w:t>
            </w:r>
          </w:p>
        </w:tc>
        <w:tc>
          <w:tcPr>
            <w:tcW w:w="256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D440E" w:rsidRDefault="00CD440E" w:rsidP="00BD61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Наименование квалификации базовой подготовки </w:t>
            </w:r>
          </w:p>
        </w:tc>
        <w:tc>
          <w:tcPr>
            <w:tcW w:w="391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D440E" w:rsidRDefault="00CD440E" w:rsidP="00BD6148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Нормативный срок освоения ОПОП </w:t>
            </w:r>
          </w:p>
          <w:p w:rsidR="00CD440E" w:rsidRDefault="00CD440E" w:rsidP="00BD61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СПО базовой подготовки при очной форме получения образования </w:t>
            </w:r>
          </w:p>
        </w:tc>
      </w:tr>
      <w:tr w:rsidR="00CD440E" w:rsidTr="00BD6148">
        <w:trPr>
          <w:trHeight w:val="614"/>
        </w:trPr>
        <w:tc>
          <w:tcPr>
            <w:tcW w:w="351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D440E" w:rsidRDefault="00CD440E" w:rsidP="00BD6148">
            <w:pPr>
              <w:tabs>
                <w:tab w:val="center" w:pos="797"/>
                <w:tab w:val="center" w:pos="1812"/>
                <w:tab w:val="right" w:pos="3426"/>
              </w:tabs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базе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среднего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общего </w:t>
            </w:r>
          </w:p>
          <w:p w:rsidR="00CD440E" w:rsidRDefault="00CD440E" w:rsidP="00BD6148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образования </w:t>
            </w:r>
          </w:p>
        </w:tc>
        <w:tc>
          <w:tcPr>
            <w:tcW w:w="2562" w:type="dxa"/>
            <w:vMerge w:val="restart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D440E" w:rsidRDefault="00CD440E" w:rsidP="00BD614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Техник </w:t>
            </w:r>
          </w:p>
        </w:tc>
        <w:tc>
          <w:tcPr>
            <w:tcW w:w="391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D440E" w:rsidRDefault="00CD440E" w:rsidP="00BD6148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    2 год 10 месяцев </w:t>
            </w:r>
          </w:p>
        </w:tc>
      </w:tr>
      <w:tr w:rsidR="00CD440E" w:rsidTr="00BD6148">
        <w:trPr>
          <w:trHeight w:val="614"/>
        </w:trPr>
        <w:tc>
          <w:tcPr>
            <w:tcW w:w="351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D440E" w:rsidRDefault="00CD440E" w:rsidP="00BD6148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базе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основного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общего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D440E" w:rsidRDefault="00CD440E" w:rsidP="00BD6148"/>
        </w:tc>
        <w:tc>
          <w:tcPr>
            <w:tcW w:w="391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D440E" w:rsidRDefault="00CD440E" w:rsidP="00BD6148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3</w: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года 10 месяцев </w:t>
            </w:r>
          </w:p>
        </w:tc>
      </w:tr>
    </w:tbl>
    <w:p w:rsidR="00CD440E" w:rsidRDefault="00CD440E" w:rsidP="00CD440E">
      <w:pPr>
        <w:spacing w:after="0"/>
        <w:ind w:left="540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</w:p>
    <w:p w:rsidR="00CD440E" w:rsidRDefault="00CD440E" w:rsidP="00CD440E">
      <w:pPr>
        <w:spacing w:after="4" w:line="248" w:lineRule="auto"/>
        <w:ind w:left="9" w:right="15"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Срок  освоения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ОПОП СПО базовой подготовки по заочной форме получения образования увеличивается на среднего (полного) общего образования  на один год. </w:t>
      </w:r>
    </w:p>
    <w:p w:rsidR="00CD440E" w:rsidRDefault="00CD440E" w:rsidP="00CD440E">
      <w:pPr>
        <w:spacing w:after="0"/>
        <w:ind w:left="567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:rsidR="00CD440E" w:rsidRDefault="00CD440E" w:rsidP="00CD440E">
      <w:pPr>
        <w:pStyle w:val="a3"/>
        <w:numPr>
          <w:ilvl w:val="2"/>
          <w:numId w:val="4"/>
        </w:numPr>
        <w:spacing w:after="14" w:line="248" w:lineRule="auto"/>
        <w:ind w:right="59"/>
        <w:jc w:val="both"/>
      </w:pPr>
      <w:r w:rsidRPr="00CD440E">
        <w:rPr>
          <w:rFonts w:ascii="Times New Roman" w:eastAsia="Times New Roman" w:hAnsi="Times New Roman" w:cs="Times New Roman"/>
          <w:b/>
          <w:color w:val="181717"/>
          <w:sz w:val="28"/>
        </w:rPr>
        <w:t xml:space="preserve">Трудоемкость ОПОП </w:t>
      </w:r>
    </w:p>
    <w:p w:rsidR="00CD440E" w:rsidRDefault="00CD440E" w:rsidP="00CD440E">
      <w:pPr>
        <w:spacing w:after="0"/>
        <w:ind w:left="1317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 </w:t>
      </w:r>
    </w:p>
    <w:tbl>
      <w:tblPr>
        <w:tblStyle w:val="TableGrid"/>
        <w:tblW w:w="9603" w:type="dxa"/>
        <w:tblInd w:w="-108" w:type="dxa"/>
        <w:tblCellMar>
          <w:top w:w="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585"/>
        <w:gridCol w:w="1458"/>
        <w:gridCol w:w="1560"/>
      </w:tblGrid>
      <w:tr w:rsidR="00CD440E" w:rsidTr="00BD6148">
        <w:trPr>
          <w:trHeight w:val="561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567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Учебные циклы 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Число недель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Количество часов </w:t>
            </w:r>
          </w:p>
        </w:tc>
      </w:tr>
      <w:tr w:rsidR="00CD440E" w:rsidTr="00BD6148">
        <w:trPr>
          <w:trHeight w:val="285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567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Аудиторная нагрузка </w:t>
            </w:r>
          </w:p>
        </w:tc>
        <w:tc>
          <w:tcPr>
            <w:tcW w:w="145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D440E" w:rsidRDefault="00CD440E" w:rsidP="00BD6148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84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213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3024 </w:t>
            </w:r>
          </w:p>
        </w:tc>
      </w:tr>
      <w:tr w:rsidR="00CD440E" w:rsidTr="00BD6148">
        <w:trPr>
          <w:trHeight w:val="285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567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Самостоятельная работа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D440E" w:rsidRDefault="00CD440E" w:rsidP="00BD6148"/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213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1512 </w:t>
            </w:r>
          </w:p>
        </w:tc>
      </w:tr>
      <w:tr w:rsidR="00CD440E" w:rsidTr="00BD6148">
        <w:trPr>
          <w:trHeight w:val="288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567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Учебная практика 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16 </w:t>
            </w:r>
          </w:p>
        </w:tc>
        <w:tc>
          <w:tcPr>
            <w:tcW w:w="156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D440E" w:rsidRDefault="00CD440E" w:rsidP="00BD6148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900 </w:t>
            </w:r>
          </w:p>
        </w:tc>
      </w:tr>
      <w:tr w:rsidR="00CD440E" w:rsidTr="00BD6148">
        <w:trPr>
          <w:trHeight w:val="561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tabs>
                <w:tab w:val="center" w:pos="1515"/>
                <w:tab w:val="center" w:pos="3490"/>
                <w:tab w:val="center" w:pos="4684"/>
                <w:tab w:val="right" w:pos="642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практика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  <w:t xml:space="preserve">профилю </w:t>
            </w:r>
          </w:p>
          <w:p w:rsidR="00CD440E" w:rsidRDefault="00CD440E" w:rsidP="00BD6148">
            <w:proofErr w:type="gram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специальности)  </w:t>
            </w:r>
            <w:proofErr w:type="gramEnd"/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D440E" w:rsidRDefault="00CD440E" w:rsidP="00BD614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D440E" w:rsidRDefault="00CD440E" w:rsidP="00BD6148"/>
        </w:tc>
      </w:tr>
      <w:tr w:rsidR="00CD440E" w:rsidTr="00BD6148">
        <w:trPr>
          <w:trHeight w:val="286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567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Производственная практика (преддипломная) 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right="20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CD440E" w:rsidTr="00BD6148">
        <w:trPr>
          <w:trHeight w:val="285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567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Промежуточная аттестация 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right="20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CD440E" w:rsidTr="00BD6148">
        <w:trPr>
          <w:trHeight w:val="285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567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Государственная итоговая аттестация 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right="20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CD440E" w:rsidTr="00BD6148">
        <w:trPr>
          <w:trHeight w:val="285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567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Каникулярное время 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23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right="20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CD440E" w:rsidTr="00BD6148">
        <w:trPr>
          <w:trHeight w:val="288"/>
        </w:trPr>
        <w:tc>
          <w:tcPr>
            <w:tcW w:w="65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567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Итого: 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left="193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147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440E" w:rsidRDefault="00CD440E" w:rsidP="00BD6148">
            <w:pPr>
              <w:ind w:right="207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</w:tbl>
    <w:p w:rsidR="00CD440E" w:rsidRDefault="00CD440E" w:rsidP="00CD440E">
      <w:pPr>
        <w:spacing w:after="0"/>
        <w:ind w:left="567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lastRenderedPageBreak/>
        <w:t xml:space="preserve"> </w:t>
      </w:r>
    </w:p>
    <w:p w:rsidR="00CD440E" w:rsidRDefault="00CD440E" w:rsidP="00CD440E">
      <w:pPr>
        <w:numPr>
          <w:ilvl w:val="2"/>
          <w:numId w:val="4"/>
        </w:numPr>
        <w:spacing w:after="14" w:line="248" w:lineRule="auto"/>
        <w:ind w:right="59"/>
        <w:jc w:val="both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Особенности ОПОП </w:t>
      </w:r>
    </w:p>
    <w:p w:rsidR="00CD440E" w:rsidRDefault="00CD440E" w:rsidP="00CD440E">
      <w:pPr>
        <w:spacing w:after="0"/>
        <w:ind w:left="567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</w:p>
    <w:p w:rsidR="00CD440E" w:rsidRDefault="00CD440E" w:rsidP="00CD440E">
      <w:pPr>
        <w:spacing w:after="4" w:line="248" w:lineRule="auto"/>
        <w:ind w:left="9" w:right="15" w:firstLine="567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Подготовка специалистов на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фундаментальной  математической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и естественнонаучной  основе, сочетании профессиональной подготовки с изучением ее социальных аспектов. </w:t>
      </w:r>
    </w:p>
    <w:p w:rsidR="00CD440E" w:rsidRDefault="00CD440E" w:rsidP="00CD440E">
      <w:pPr>
        <w:spacing w:after="4" w:line="248" w:lineRule="auto"/>
        <w:ind w:left="577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Основные дисциплины для подготовки специалистов: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ОП.01 Экономика организации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ОП.02 Основы менеджмента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ОП.03 Охрана труда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ОП.04 Ботаника с основами физиологии растений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ОП.05 Основы почвоведения, земледелия и агрохимии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ОП.06 Основы садово-паркового искусства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ОП.07 Озеленение населенных мест с основами градостроительства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ОП.08 Цветочно-декоративные растения и дендрология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ОП.09 Машины и механизмы в садово-парковом хозяйстве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ОП.10 Организация предпринимательской деятельности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ОП.11 Защита зеленых насаждений от вредителей и болезней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ОП.12 Правовое обеспечение профессиональной деятельности </w:t>
      </w:r>
    </w:p>
    <w:p w:rsidR="00CD440E" w:rsidRDefault="00CD440E" w:rsidP="00CD440E">
      <w:pPr>
        <w:spacing w:after="4" w:line="248" w:lineRule="auto"/>
        <w:ind w:left="9" w:right="15" w:firstLine="401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ПМ.01 Проектирование объектов садово-паркового и ландшафтного строительства </w:t>
      </w:r>
    </w:p>
    <w:p w:rsidR="00CD440E" w:rsidRDefault="00CD440E" w:rsidP="00CD440E">
      <w:pPr>
        <w:spacing w:after="4" w:line="248" w:lineRule="auto"/>
        <w:ind w:left="411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ПМ.02 Ведение работ по садово-парковому и ландшафтному строительству </w:t>
      </w:r>
    </w:p>
    <w:p w:rsidR="00CD440E" w:rsidRDefault="00CD440E" w:rsidP="00CD440E">
      <w:pPr>
        <w:spacing w:after="4" w:line="248" w:lineRule="auto"/>
        <w:ind w:left="9" w:right="15" w:firstLine="401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ПМ.03 Внедрение современных технологий садово-паркового и ландшафтного строительства </w:t>
      </w:r>
    </w:p>
    <w:p w:rsidR="00CD440E" w:rsidRDefault="00CD440E" w:rsidP="00CD440E">
      <w:pPr>
        <w:spacing w:after="4" w:line="248" w:lineRule="auto"/>
        <w:ind w:left="9" w:right="15" w:firstLine="401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ПМ.04 Выполнение работ по одной или нескольким профессиям рабочего, должностям служащих </w:t>
      </w:r>
    </w:p>
    <w:p w:rsidR="00CD440E" w:rsidRDefault="00CD440E" w:rsidP="00CD440E">
      <w:pPr>
        <w:spacing w:after="0"/>
        <w:ind w:left="567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</w:p>
    <w:p w:rsidR="00CD440E" w:rsidRDefault="00CD440E" w:rsidP="00CD440E">
      <w:pPr>
        <w:spacing w:after="4" w:line="248" w:lineRule="auto"/>
        <w:ind w:left="9" w:right="15" w:firstLine="708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Реализация программы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CD440E" w:rsidRDefault="00CD440E" w:rsidP="00CD440E">
      <w:pPr>
        <w:spacing w:after="4" w:line="248" w:lineRule="auto"/>
        <w:ind w:left="19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         Обучение студентов производится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согласно рабочих программ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практики на лесном участке, территории техникума или предприятии.   </w:t>
      </w:r>
    </w:p>
    <w:p w:rsidR="00CD440E" w:rsidRDefault="00CD440E" w:rsidP="00CD440E">
      <w:pPr>
        <w:spacing w:after="4" w:line="248" w:lineRule="auto"/>
        <w:ind w:left="9" w:right="15" w:firstLine="696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Практика по профилю специальности направлена на закрепление, расширение, углубление и систематизацию знаний, полученных при изучении специальных дисциплин на основе изучения деятельности конкретной организации, приобретение первоначального практического опыта, подготовить студентов к сдаче квалификационного экзамена.  </w:t>
      </w:r>
    </w:p>
    <w:p w:rsidR="00CD440E" w:rsidRDefault="00CD440E" w:rsidP="00CD440E">
      <w:pPr>
        <w:spacing w:after="4" w:line="248" w:lineRule="auto"/>
        <w:ind w:left="19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         Организация практики. График прохождения студентами практики разрабатывается на основании Государственных требований с учётом бюджета времени и утверждается директором техникума. </w:t>
      </w:r>
    </w:p>
    <w:p w:rsidR="00CD440E" w:rsidRDefault="00CD440E" w:rsidP="00CD440E">
      <w:pPr>
        <w:spacing w:after="4" w:line="248" w:lineRule="auto"/>
        <w:ind w:left="19" w:right="15" w:hanging="10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lastRenderedPageBreak/>
        <w:t xml:space="preserve">          Перед освоением каждого вида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работ  мастер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производственного обучения проводит инструктаж по безопасности труда на рабочем месте, показывает правильные приёмы работы. </w:t>
      </w:r>
    </w:p>
    <w:p w:rsidR="00CD440E" w:rsidRDefault="00CD440E" w:rsidP="00CD440E">
      <w:pPr>
        <w:spacing w:after="4" w:line="248" w:lineRule="auto"/>
        <w:ind w:left="9" w:right="15" w:firstLine="696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>В процессе прохождения практики он следит за правильным выполнением операций каждым студентом, своевременно указывает на допущенные ошибки и даёт разъяснение по ходу работы.</w:t>
      </w:r>
      <w:r>
        <w:rPr>
          <w:rFonts w:ascii="Times New Roman" w:eastAsia="Times New Roman" w:hAnsi="Times New Roman" w:cs="Times New Roman"/>
          <w:color w:val="181717"/>
          <w:sz w:val="37"/>
          <w:vertAlign w:val="subscript"/>
        </w:rPr>
        <w:t xml:space="preserve">  </w:t>
      </w:r>
    </w:p>
    <w:p w:rsidR="00CD440E" w:rsidRDefault="00CD440E" w:rsidP="00CD440E">
      <w:pPr>
        <w:spacing w:after="4" w:line="248" w:lineRule="auto"/>
        <w:ind w:left="9" w:right="15" w:firstLine="696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По окончании практики студенты сдают теоретический и практический экзамены. Испытания проводятся квалификационной комиссией. В состав комиссии входят преподаватели техникума и представители работодателей, назначенные приказом по техникуму. </w:t>
      </w:r>
    </w:p>
    <w:p w:rsidR="00CD440E" w:rsidRDefault="00CD440E" w:rsidP="00CD440E">
      <w:pPr>
        <w:spacing w:after="4" w:line="248" w:lineRule="auto"/>
        <w:ind w:left="9" w:right="15" w:firstLine="696"/>
        <w:jc w:val="both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Итоги работы квалификационной комиссии оформляются экзаменационной ведомостью. </w:t>
      </w:r>
    </w:p>
    <w:p w:rsidR="00CD440E" w:rsidRDefault="00CD440E" w:rsidP="00CD440E">
      <w:pPr>
        <w:spacing w:after="4" w:line="248" w:lineRule="auto"/>
        <w:ind w:left="9" w:right="15"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181717"/>
          <w:sz w:val="28"/>
        </w:rPr>
        <w:t>При  успешном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завершении обучения выпускникам выдаются дипломы государственного образца. </w:t>
      </w:r>
    </w:p>
    <w:p w:rsidR="005402C2" w:rsidRDefault="00CD440E" w:rsidP="00CD440E">
      <w:r>
        <w:rPr>
          <w:rFonts w:ascii="Times New Roman" w:eastAsia="Times New Roman" w:hAnsi="Times New Roman" w:cs="Times New Roman"/>
          <w:color w:val="181717"/>
          <w:sz w:val="28"/>
        </w:rPr>
        <w:t xml:space="preserve">В техникуме существуют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доступ к </w:t>
      </w:r>
      <w:proofErr w:type="spellStart"/>
      <w:r>
        <w:rPr>
          <w:rFonts w:ascii="Times New Roman" w:eastAsia="Times New Roman" w:hAnsi="Times New Roman" w:cs="Times New Roman"/>
          <w:color w:val="181717"/>
          <w:sz w:val="28"/>
        </w:rPr>
        <w:t>интернет-ресурсам</w:t>
      </w:r>
      <w:proofErr w:type="spellEnd"/>
      <w:r>
        <w:rPr>
          <w:rFonts w:ascii="Times New Roman" w:eastAsia="Times New Roman" w:hAnsi="Times New Roman" w:cs="Times New Roman"/>
          <w:color w:val="181717"/>
          <w:sz w:val="28"/>
        </w:rPr>
        <w:t>, тестовые формы контроля.</w:t>
      </w:r>
    </w:p>
    <w:sectPr w:rsidR="0054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4BC9"/>
    <w:multiLevelType w:val="hybridMultilevel"/>
    <w:tmpl w:val="3E18A872"/>
    <w:lvl w:ilvl="0" w:tplc="951E1F82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E60DF8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F43712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8C9BA8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4C6B2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2E520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2EAC9E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EE9A8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E0820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905EA9"/>
    <w:multiLevelType w:val="multilevel"/>
    <w:tmpl w:val="6C0A516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b/>
        <w:color w:val="181717"/>
        <w:sz w:val="28"/>
      </w:rPr>
    </w:lvl>
    <w:lvl w:ilvl="1">
      <w:start w:val="2"/>
      <w:numFmt w:val="decimal"/>
      <w:lvlText w:val="%1.%2"/>
      <w:lvlJc w:val="left"/>
      <w:pPr>
        <w:ind w:left="1257" w:hanging="600"/>
      </w:pPr>
      <w:rPr>
        <w:rFonts w:ascii="Times New Roman" w:eastAsia="Times New Roman" w:hAnsi="Times New Roman" w:cs="Times New Roman" w:hint="default"/>
        <w:b/>
        <w:color w:val="181717"/>
        <w:sz w:val="28"/>
      </w:rPr>
    </w:lvl>
    <w:lvl w:ilvl="2">
      <w:start w:val="2"/>
      <w:numFmt w:val="decimal"/>
      <w:lvlText w:val="%1.%2.%3"/>
      <w:lvlJc w:val="left"/>
      <w:pPr>
        <w:ind w:left="2034" w:hanging="720"/>
      </w:pPr>
      <w:rPr>
        <w:rFonts w:ascii="Times New Roman" w:eastAsia="Times New Roman" w:hAnsi="Times New Roman" w:cs="Times New Roman" w:hint="default"/>
        <w:b/>
        <w:color w:val="181717"/>
        <w:sz w:val="28"/>
      </w:rPr>
    </w:lvl>
    <w:lvl w:ilvl="3">
      <w:start w:val="1"/>
      <w:numFmt w:val="decimal"/>
      <w:lvlText w:val="%1.%2.%3.%4"/>
      <w:lvlJc w:val="left"/>
      <w:pPr>
        <w:ind w:left="2691" w:hanging="720"/>
      </w:pPr>
      <w:rPr>
        <w:rFonts w:ascii="Times New Roman" w:eastAsia="Times New Roman" w:hAnsi="Times New Roman" w:cs="Times New Roman" w:hint="default"/>
        <w:b/>
        <w:color w:val="181717"/>
        <w:sz w:val="28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ascii="Times New Roman" w:eastAsia="Times New Roman" w:hAnsi="Times New Roman" w:cs="Times New Roman" w:hint="default"/>
        <w:b/>
        <w:color w:val="181717"/>
        <w:sz w:val="28"/>
      </w:rPr>
    </w:lvl>
    <w:lvl w:ilvl="5">
      <w:start w:val="1"/>
      <w:numFmt w:val="decimal"/>
      <w:lvlText w:val="%1.%2.%3.%4.%5.%6"/>
      <w:lvlJc w:val="left"/>
      <w:pPr>
        <w:ind w:left="4365" w:hanging="1080"/>
      </w:pPr>
      <w:rPr>
        <w:rFonts w:ascii="Times New Roman" w:eastAsia="Times New Roman" w:hAnsi="Times New Roman" w:cs="Times New Roman" w:hint="default"/>
        <w:b/>
        <w:color w:val="181717"/>
        <w:sz w:val="28"/>
      </w:rPr>
    </w:lvl>
    <w:lvl w:ilvl="6">
      <w:start w:val="1"/>
      <w:numFmt w:val="decimal"/>
      <w:lvlText w:val="%1.%2.%3.%4.%5.%6.%7"/>
      <w:lvlJc w:val="left"/>
      <w:pPr>
        <w:ind w:left="5382" w:hanging="1440"/>
      </w:pPr>
      <w:rPr>
        <w:rFonts w:ascii="Times New Roman" w:eastAsia="Times New Roman" w:hAnsi="Times New Roman" w:cs="Times New Roman" w:hint="default"/>
        <w:b/>
        <w:color w:val="181717"/>
        <w:sz w:val="28"/>
      </w:rPr>
    </w:lvl>
    <w:lvl w:ilvl="7">
      <w:start w:val="1"/>
      <w:numFmt w:val="decimal"/>
      <w:lvlText w:val="%1.%2.%3.%4.%5.%6.%7.%8"/>
      <w:lvlJc w:val="left"/>
      <w:pPr>
        <w:ind w:left="6039" w:hanging="1440"/>
      </w:pPr>
      <w:rPr>
        <w:rFonts w:ascii="Times New Roman" w:eastAsia="Times New Roman" w:hAnsi="Times New Roman" w:cs="Times New Roman" w:hint="default"/>
        <w:b/>
        <w:color w:val="181717"/>
        <w:sz w:val="28"/>
      </w:rPr>
    </w:lvl>
    <w:lvl w:ilvl="8">
      <w:start w:val="1"/>
      <w:numFmt w:val="decimal"/>
      <w:lvlText w:val="%1.%2.%3.%4.%5.%6.%7.%8.%9"/>
      <w:lvlJc w:val="left"/>
      <w:pPr>
        <w:ind w:left="6696" w:hanging="1440"/>
      </w:pPr>
      <w:rPr>
        <w:rFonts w:ascii="Times New Roman" w:eastAsia="Times New Roman" w:hAnsi="Times New Roman" w:cs="Times New Roman" w:hint="default"/>
        <w:b/>
        <w:color w:val="181717"/>
        <w:sz w:val="28"/>
      </w:rPr>
    </w:lvl>
  </w:abstractNum>
  <w:abstractNum w:abstractNumId="2" w15:restartNumberingAfterBreak="0">
    <w:nsid w:val="665E6007"/>
    <w:multiLevelType w:val="hybridMultilevel"/>
    <w:tmpl w:val="7A5479C0"/>
    <w:lvl w:ilvl="0" w:tplc="48265600">
      <w:start w:val="1"/>
      <w:numFmt w:val="decimal"/>
      <w:lvlText w:val="%1."/>
      <w:lvlJc w:val="left"/>
      <w:pPr>
        <w:ind w:left="1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85E96">
      <w:start w:val="1"/>
      <w:numFmt w:val="lowerLetter"/>
      <w:lvlText w:val="%2"/>
      <w:lvlJc w:val="left"/>
      <w:pPr>
        <w:ind w:left="5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4C860">
      <w:start w:val="1"/>
      <w:numFmt w:val="lowerRoman"/>
      <w:lvlText w:val="%3"/>
      <w:lvlJc w:val="left"/>
      <w:pPr>
        <w:ind w:left="5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689BE">
      <w:start w:val="1"/>
      <w:numFmt w:val="decimal"/>
      <w:lvlText w:val="%4"/>
      <w:lvlJc w:val="left"/>
      <w:pPr>
        <w:ind w:left="6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0AE42">
      <w:start w:val="1"/>
      <w:numFmt w:val="lowerLetter"/>
      <w:lvlText w:val="%5"/>
      <w:lvlJc w:val="left"/>
      <w:pPr>
        <w:ind w:left="7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42C54">
      <w:start w:val="1"/>
      <w:numFmt w:val="lowerRoman"/>
      <w:lvlText w:val="%6"/>
      <w:lvlJc w:val="left"/>
      <w:pPr>
        <w:ind w:left="8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B60FC8">
      <w:start w:val="1"/>
      <w:numFmt w:val="decimal"/>
      <w:lvlText w:val="%7"/>
      <w:lvlJc w:val="left"/>
      <w:pPr>
        <w:ind w:left="8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87B98">
      <w:start w:val="1"/>
      <w:numFmt w:val="lowerLetter"/>
      <w:lvlText w:val="%8"/>
      <w:lvlJc w:val="left"/>
      <w:pPr>
        <w:ind w:left="9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61788">
      <w:start w:val="1"/>
      <w:numFmt w:val="lowerRoman"/>
      <w:lvlText w:val="%9"/>
      <w:lvlJc w:val="left"/>
      <w:pPr>
        <w:ind w:left="10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D0353"/>
    <w:multiLevelType w:val="multilevel"/>
    <w:tmpl w:val="7AE63D3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0E"/>
    <w:rsid w:val="005402C2"/>
    <w:rsid w:val="00966B41"/>
    <w:rsid w:val="00C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1B6D-C8AD-4887-8E20-DA4232EB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0E"/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440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Shashkov</dc:creator>
  <cp:keywords/>
  <dc:description/>
  <cp:lastModifiedBy>Anton Shashkov</cp:lastModifiedBy>
  <cp:revision>2</cp:revision>
  <dcterms:created xsi:type="dcterms:W3CDTF">2016-01-16T06:09:00Z</dcterms:created>
  <dcterms:modified xsi:type="dcterms:W3CDTF">2016-01-16T06:22:00Z</dcterms:modified>
</cp:coreProperties>
</file>